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AC3" w:rsidRPr="00242AC3" w:rsidRDefault="00242AC3" w:rsidP="00242AC3">
      <w:pPr>
        <w:widowControl/>
        <w:jc w:val="center"/>
        <w:textAlignment w:val="top"/>
        <w:rPr>
          <w:rFonts w:ascii="方正小标宋_GBK" w:eastAsia="方正小标宋_GBK" w:hAnsi="新宋体" w:cs="Arial"/>
          <w:color w:val="FF0000"/>
          <w:spacing w:val="60"/>
          <w:kern w:val="0"/>
          <w:sz w:val="120"/>
          <w:szCs w:val="120"/>
        </w:rPr>
      </w:pPr>
      <w:r w:rsidRPr="00242AC3">
        <w:rPr>
          <w:rFonts w:ascii="方正小标宋_GBK" w:eastAsia="方正小标宋_GBK" w:hAnsi="新宋体" w:cs="Arial"/>
          <w:noProof/>
          <w:color w:val="FF0000"/>
          <w:spacing w:val="60"/>
          <w:kern w:val="0"/>
          <w:sz w:val="120"/>
          <w:szCs w:val="120"/>
        </w:rPr>
        <w:drawing>
          <wp:inline distT="0" distB="0" distL="0" distR="0">
            <wp:extent cx="5314950" cy="1095375"/>
            <wp:effectExtent l="0" t="0" r="0" b="9525"/>
            <wp:docPr id="2" name="图片 2" descr="http://www.oa.sdu.edu.cn/oa/ui/docflow/browse/image/sd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a.sdu.edu.cn/oa/ui/docflow/browse/image/sdd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14950" cy="1095375"/>
                    </a:xfrm>
                    <a:prstGeom prst="rect">
                      <a:avLst/>
                    </a:prstGeom>
                    <a:noFill/>
                    <a:ln>
                      <a:noFill/>
                    </a:ln>
                  </pic:spPr>
                </pic:pic>
              </a:graphicData>
            </a:graphic>
          </wp:inline>
        </w:drawing>
      </w:r>
    </w:p>
    <w:p w:rsidR="00242AC3" w:rsidRPr="00242AC3" w:rsidRDefault="00242AC3" w:rsidP="00242AC3">
      <w:pPr>
        <w:widowControl/>
        <w:spacing w:line="900" w:lineRule="exact"/>
        <w:jc w:val="center"/>
        <w:textAlignment w:val="top"/>
        <w:rPr>
          <w:rFonts w:ascii="仿宋_GB2312" w:eastAsia="仿宋_GB2312" w:hAnsi="Arial" w:cs="Arial" w:hint="eastAsia"/>
          <w:kern w:val="0"/>
          <w:sz w:val="32"/>
          <w:szCs w:val="24"/>
        </w:rPr>
      </w:pPr>
      <w:r w:rsidRPr="00242AC3">
        <w:rPr>
          <w:rFonts w:ascii="Times New Roman" w:eastAsia="仿宋_GB2312" w:hAnsi="Arial" w:cs="Arial" w:hint="eastAsia"/>
          <w:kern w:val="0"/>
          <w:sz w:val="32"/>
          <w:szCs w:val="24"/>
        </w:rPr>
        <w:t>山大人字</w:t>
      </w:r>
      <w:r w:rsidRPr="00242AC3">
        <w:rPr>
          <w:rFonts w:ascii="仿宋_GB2312" w:eastAsia="仿宋_GB2312" w:hAnsi="Arial" w:cs="Arial" w:hint="eastAsia"/>
          <w:kern w:val="0"/>
          <w:sz w:val="32"/>
          <w:szCs w:val="24"/>
        </w:rPr>
        <w:t>〔2018〕39号</w:t>
      </w:r>
    </w:p>
    <w:p w:rsidR="00242AC3" w:rsidRPr="00242AC3" w:rsidRDefault="00242AC3" w:rsidP="00242AC3">
      <w:pPr>
        <w:widowControl/>
        <w:spacing w:line="440" w:lineRule="exact"/>
        <w:jc w:val="left"/>
        <w:textAlignment w:val="top"/>
        <w:rPr>
          <w:rFonts w:ascii="Arial" w:eastAsia="宋体" w:hAnsi="Arial" w:cs="Arial" w:hint="eastAsia"/>
          <w:color w:val="FF0000"/>
          <w:kern w:val="0"/>
          <w:sz w:val="36"/>
          <w:szCs w:val="36"/>
        </w:rPr>
      </w:pPr>
      <w:r w:rsidRPr="00242AC3">
        <w:rPr>
          <w:rFonts w:ascii="Arial" w:eastAsia="宋体" w:hAnsi="Arial" w:cs="Arial"/>
          <w:noProof/>
          <w:kern w:val="0"/>
          <w:sz w:val="18"/>
          <w:szCs w:val="18"/>
        </w:rPr>
        <w:drawing>
          <wp:inline distT="0" distB="0" distL="0" distR="0">
            <wp:extent cx="5256000" cy="28800"/>
            <wp:effectExtent l="0" t="0" r="0" b="9525"/>
            <wp:docPr id="1" name="图片 1" descr="http://www.wf.sdu.edu.cn:90/linkey/oa/mainbody/1CB6535D95A2CDBE4825828E0007E4EC.files/image00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www.wf.sdu.edu.cn:90/linkey/oa/mainbody/1CB6535D95A2CDBE4825828E0007E4EC.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6000" cy="28800"/>
                    </a:xfrm>
                    <a:prstGeom prst="rect">
                      <a:avLst/>
                    </a:prstGeom>
                    <a:noFill/>
                    <a:ln>
                      <a:noFill/>
                    </a:ln>
                  </pic:spPr>
                </pic:pic>
              </a:graphicData>
            </a:graphic>
          </wp:inline>
        </w:drawing>
      </w:r>
    </w:p>
    <w:p w:rsidR="00242AC3" w:rsidRPr="00242AC3" w:rsidRDefault="00242AC3" w:rsidP="00242AC3">
      <w:pPr>
        <w:widowControl/>
        <w:spacing w:line="440" w:lineRule="exact"/>
        <w:jc w:val="left"/>
        <w:textAlignment w:val="top"/>
        <w:rPr>
          <w:rFonts w:ascii="Arial" w:eastAsia="宋体" w:hAnsi="Arial" w:cs="Arial"/>
          <w:color w:val="FF0000"/>
          <w:kern w:val="0"/>
          <w:sz w:val="36"/>
          <w:szCs w:val="36"/>
        </w:rPr>
      </w:pPr>
    </w:p>
    <w:p w:rsidR="00242AC3" w:rsidRPr="00242AC3" w:rsidRDefault="00242AC3" w:rsidP="00242AC3">
      <w:pPr>
        <w:widowControl/>
        <w:spacing w:line="640" w:lineRule="exact"/>
        <w:jc w:val="center"/>
        <w:textAlignment w:val="top"/>
        <w:rPr>
          <w:rFonts w:ascii="方正小标宋_GBK" w:eastAsia="方正小标宋_GBK" w:hAnsi="Arial" w:cs="Arial"/>
          <w:kern w:val="0"/>
          <w:sz w:val="44"/>
          <w:szCs w:val="44"/>
        </w:rPr>
      </w:pPr>
      <w:r w:rsidRPr="00242AC3">
        <w:rPr>
          <w:rFonts w:ascii="方正小标宋_GBK" w:eastAsia="方正小标宋_GBK" w:hAnsi="Arial" w:cs="Arial" w:hint="eastAsia"/>
          <w:kern w:val="0"/>
          <w:sz w:val="44"/>
          <w:szCs w:val="44"/>
        </w:rPr>
        <w:t>关于印发</w:t>
      </w:r>
      <w:proofErr w:type="gramStart"/>
      <w:r w:rsidRPr="00242AC3">
        <w:rPr>
          <w:rFonts w:ascii="方正小标宋_GBK" w:eastAsia="方正小标宋_GBK" w:hAnsi="Arial" w:cs="Arial" w:hint="eastAsia"/>
          <w:kern w:val="0"/>
          <w:sz w:val="44"/>
          <w:szCs w:val="44"/>
        </w:rPr>
        <w:t>《</w:t>
      </w:r>
      <w:proofErr w:type="gramEnd"/>
      <w:r w:rsidRPr="00242AC3">
        <w:rPr>
          <w:rFonts w:ascii="方正小标宋_GBK" w:eastAsia="方正小标宋_GBK" w:hAnsi="Arial" w:cs="Arial" w:hint="eastAsia"/>
          <w:kern w:val="0"/>
          <w:sz w:val="44"/>
          <w:szCs w:val="44"/>
        </w:rPr>
        <w:t>山东大学非事业编制队伍建设</w:t>
      </w:r>
    </w:p>
    <w:p w:rsidR="00242AC3" w:rsidRPr="00242AC3" w:rsidRDefault="00242AC3" w:rsidP="00242AC3">
      <w:pPr>
        <w:widowControl/>
        <w:spacing w:line="640" w:lineRule="exact"/>
        <w:jc w:val="center"/>
        <w:textAlignment w:val="top"/>
        <w:rPr>
          <w:rFonts w:ascii="方正小标宋_GBK" w:eastAsia="方正小标宋_GBK" w:hAnsi="Arial" w:cs="Arial" w:hint="eastAsia"/>
          <w:kern w:val="0"/>
          <w:sz w:val="44"/>
          <w:szCs w:val="44"/>
        </w:rPr>
      </w:pPr>
      <w:r w:rsidRPr="00242AC3">
        <w:rPr>
          <w:rFonts w:ascii="方正小标宋_GBK" w:eastAsia="方正小标宋_GBK" w:hAnsi="Arial" w:cs="Arial" w:hint="eastAsia"/>
          <w:kern w:val="0"/>
          <w:sz w:val="44"/>
          <w:szCs w:val="44"/>
        </w:rPr>
        <w:t>改革方案</w:t>
      </w:r>
      <w:proofErr w:type="gramStart"/>
      <w:r w:rsidRPr="00242AC3">
        <w:rPr>
          <w:rFonts w:ascii="方正小标宋_GBK" w:eastAsia="方正小标宋_GBK" w:hAnsi="Arial" w:cs="Arial" w:hint="eastAsia"/>
          <w:kern w:val="0"/>
          <w:sz w:val="44"/>
          <w:szCs w:val="44"/>
        </w:rPr>
        <w:t>》</w:t>
      </w:r>
      <w:proofErr w:type="gramEnd"/>
      <w:r w:rsidRPr="00242AC3">
        <w:rPr>
          <w:rFonts w:ascii="方正小标宋_GBK" w:eastAsia="方正小标宋_GBK" w:hAnsi="Arial" w:cs="Arial" w:hint="eastAsia"/>
          <w:kern w:val="0"/>
          <w:sz w:val="44"/>
          <w:szCs w:val="44"/>
        </w:rPr>
        <w:t>的通知</w:t>
      </w:r>
    </w:p>
    <w:p w:rsidR="00242AC3" w:rsidRPr="00242AC3" w:rsidRDefault="00242AC3" w:rsidP="00242AC3">
      <w:pPr>
        <w:widowControl/>
        <w:spacing w:line="540" w:lineRule="exact"/>
        <w:jc w:val="left"/>
        <w:textAlignment w:val="top"/>
        <w:rPr>
          <w:rFonts w:ascii="仿宋_GB2312" w:eastAsia="仿宋_GB2312" w:hAnsi="Arial" w:cs="Arial" w:hint="eastAsia"/>
          <w:kern w:val="0"/>
          <w:sz w:val="32"/>
          <w:szCs w:val="32"/>
        </w:rPr>
      </w:pPr>
    </w:p>
    <w:p w:rsidR="00242AC3" w:rsidRPr="00242AC3" w:rsidRDefault="00242AC3" w:rsidP="00242AC3">
      <w:pPr>
        <w:widowControl/>
        <w:spacing w:line="540" w:lineRule="exact"/>
        <w:jc w:val="left"/>
        <w:textAlignment w:val="top"/>
        <w:rPr>
          <w:rFonts w:ascii="仿宋_GB2312" w:eastAsia="仿宋_GB2312" w:hAnsi="Arial" w:cs="Arial" w:hint="eastAsia"/>
          <w:kern w:val="0"/>
          <w:sz w:val="32"/>
          <w:szCs w:val="32"/>
        </w:rPr>
      </w:pPr>
      <w:r w:rsidRPr="00242AC3">
        <w:rPr>
          <w:rFonts w:ascii="仿宋_GB2312" w:eastAsia="仿宋_GB2312" w:hAnsi="Arial" w:cs="Arial" w:hint="eastAsia"/>
          <w:kern w:val="0"/>
          <w:sz w:val="32"/>
          <w:szCs w:val="32"/>
        </w:rPr>
        <w:t>全校各单位：</w:t>
      </w:r>
    </w:p>
    <w:p w:rsidR="00242AC3" w:rsidRPr="00242AC3" w:rsidRDefault="00242AC3" w:rsidP="00242AC3">
      <w:pPr>
        <w:widowControl/>
        <w:spacing w:line="540" w:lineRule="exact"/>
        <w:ind w:firstLineChars="200" w:firstLine="640"/>
        <w:jc w:val="left"/>
        <w:textAlignment w:val="top"/>
        <w:rPr>
          <w:rFonts w:ascii="仿宋_GB2312" w:eastAsia="仿宋_GB2312" w:hAnsi="Arial" w:cs="Arial" w:hint="eastAsia"/>
          <w:kern w:val="0"/>
          <w:sz w:val="32"/>
          <w:szCs w:val="32"/>
        </w:rPr>
      </w:pPr>
      <w:r w:rsidRPr="00242AC3">
        <w:rPr>
          <w:rFonts w:ascii="仿宋_GB2312" w:eastAsia="仿宋_GB2312" w:hAnsi="Arial" w:cs="Arial" w:hint="eastAsia"/>
          <w:kern w:val="0"/>
          <w:sz w:val="32"/>
          <w:szCs w:val="32"/>
        </w:rPr>
        <w:t>《山东大学非事业编制队伍建设改革方案》业经2018年第5次校长办公会研究审议通过，现予以印发，请遵照执行。</w:t>
      </w:r>
    </w:p>
    <w:p w:rsidR="00242AC3" w:rsidRPr="00242AC3" w:rsidRDefault="00242AC3" w:rsidP="00242AC3">
      <w:pPr>
        <w:widowControl/>
        <w:spacing w:line="540" w:lineRule="exact"/>
        <w:jc w:val="left"/>
        <w:textAlignment w:val="top"/>
        <w:rPr>
          <w:rFonts w:ascii="仿宋_GB2312" w:eastAsia="仿宋_GB2312" w:hAnsi="Arial" w:cs="Arial" w:hint="eastAsia"/>
          <w:kern w:val="0"/>
          <w:sz w:val="32"/>
          <w:szCs w:val="32"/>
        </w:rPr>
      </w:pPr>
    </w:p>
    <w:p w:rsidR="00242AC3" w:rsidRPr="00242AC3" w:rsidRDefault="00242AC3" w:rsidP="00242AC3">
      <w:pPr>
        <w:widowControl/>
        <w:spacing w:line="540" w:lineRule="exact"/>
        <w:jc w:val="left"/>
        <w:textAlignment w:val="top"/>
        <w:rPr>
          <w:rFonts w:ascii="仿宋_GB2312" w:eastAsia="仿宋_GB2312" w:hAnsi="Arial" w:cs="Arial" w:hint="eastAsia"/>
          <w:kern w:val="0"/>
          <w:sz w:val="32"/>
          <w:szCs w:val="32"/>
        </w:rPr>
      </w:pPr>
    </w:p>
    <w:p w:rsidR="00242AC3" w:rsidRPr="00242AC3" w:rsidRDefault="00242AC3" w:rsidP="00242AC3">
      <w:pPr>
        <w:widowControl/>
        <w:spacing w:line="540" w:lineRule="exact"/>
        <w:jc w:val="left"/>
        <w:textAlignment w:val="top"/>
        <w:rPr>
          <w:rFonts w:ascii="仿宋_GB2312" w:eastAsia="仿宋_GB2312" w:hAnsi="Arial" w:cs="Arial" w:hint="eastAsia"/>
          <w:kern w:val="0"/>
          <w:sz w:val="32"/>
          <w:szCs w:val="32"/>
        </w:rPr>
      </w:pPr>
    </w:p>
    <w:p w:rsidR="00242AC3" w:rsidRPr="00242AC3" w:rsidRDefault="00242AC3" w:rsidP="00242AC3">
      <w:pPr>
        <w:widowControl/>
        <w:spacing w:line="540" w:lineRule="exact"/>
        <w:jc w:val="left"/>
        <w:textAlignment w:val="top"/>
        <w:rPr>
          <w:rFonts w:ascii="仿宋_GB2312" w:eastAsia="仿宋_GB2312" w:hAnsi="Arial" w:cs="Arial" w:hint="eastAsia"/>
          <w:kern w:val="0"/>
          <w:sz w:val="32"/>
          <w:szCs w:val="32"/>
        </w:rPr>
      </w:pPr>
    </w:p>
    <w:p w:rsidR="00242AC3" w:rsidRPr="00242AC3" w:rsidRDefault="00242AC3" w:rsidP="00242AC3">
      <w:pPr>
        <w:widowControl/>
        <w:spacing w:line="540" w:lineRule="exact"/>
        <w:ind w:right="900"/>
        <w:jc w:val="center"/>
        <w:textAlignment w:val="top"/>
        <w:rPr>
          <w:rFonts w:ascii="仿宋_GB2312" w:eastAsia="仿宋_GB2312" w:hAnsi="Arial" w:cs="Arial" w:hint="eastAsia"/>
          <w:kern w:val="0"/>
          <w:sz w:val="32"/>
          <w:szCs w:val="32"/>
        </w:rPr>
      </w:pPr>
      <w:r w:rsidRPr="00242AC3">
        <w:rPr>
          <w:rFonts w:ascii="宋体" w:eastAsia="宋体" w:hAnsi="宋体" w:cs="Arial" w:hint="eastAsia"/>
          <w:kern w:val="0"/>
          <w:sz w:val="32"/>
          <w:szCs w:val="32"/>
        </w:rPr>
        <w:t xml:space="preserve">    </w:t>
      </w:r>
      <w:r w:rsidRPr="00242AC3">
        <w:rPr>
          <w:rFonts w:ascii="仿宋_GB2312" w:eastAsia="仿宋_GB2312" w:hAnsi="Arial" w:cs="Arial" w:hint="eastAsia"/>
          <w:kern w:val="0"/>
          <w:sz w:val="32"/>
          <w:szCs w:val="32"/>
        </w:rPr>
        <w:t xml:space="preserve"> </w:t>
      </w:r>
      <w:r w:rsidRPr="00242AC3">
        <w:rPr>
          <w:rFonts w:ascii="宋体" w:eastAsia="宋体" w:hAnsi="宋体" w:cs="Arial" w:hint="eastAsia"/>
          <w:kern w:val="0"/>
          <w:sz w:val="32"/>
          <w:szCs w:val="32"/>
        </w:rPr>
        <w:t xml:space="preserve">                          </w:t>
      </w:r>
      <w:r w:rsidRPr="00242AC3">
        <w:rPr>
          <w:rFonts w:ascii="仿宋_GB2312" w:eastAsia="仿宋_GB2312" w:hAnsi="Arial" w:cs="Arial" w:hint="eastAsia"/>
          <w:kern w:val="0"/>
          <w:sz w:val="32"/>
          <w:szCs w:val="32"/>
        </w:rPr>
        <w:t>山 东 大 学</w:t>
      </w:r>
    </w:p>
    <w:p w:rsidR="00242AC3" w:rsidRPr="00242AC3" w:rsidRDefault="00242AC3" w:rsidP="00242AC3">
      <w:pPr>
        <w:widowControl/>
        <w:spacing w:line="540" w:lineRule="exact"/>
        <w:ind w:right="900"/>
        <w:jc w:val="center"/>
        <w:textAlignment w:val="top"/>
        <w:rPr>
          <w:rFonts w:ascii="仿宋_GB2312" w:eastAsia="仿宋_GB2312" w:hAnsi="Arial" w:cs="Arial" w:hint="eastAsia"/>
          <w:kern w:val="0"/>
          <w:sz w:val="32"/>
          <w:szCs w:val="32"/>
        </w:rPr>
      </w:pPr>
      <w:r w:rsidRPr="00242AC3">
        <w:rPr>
          <w:rFonts w:ascii="宋体" w:eastAsia="宋体" w:hAnsi="宋体" w:cs="Arial" w:hint="eastAsia"/>
          <w:kern w:val="0"/>
          <w:sz w:val="32"/>
          <w:szCs w:val="32"/>
        </w:rPr>
        <w:t xml:space="preserve">  </w:t>
      </w:r>
      <w:r w:rsidRPr="00242AC3">
        <w:rPr>
          <w:rFonts w:ascii="仿宋_GB2312" w:eastAsia="仿宋_GB2312" w:hAnsi="Arial" w:cs="Arial" w:hint="eastAsia"/>
          <w:kern w:val="0"/>
          <w:sz w:val="32"/>
          <w:szCs w:val="32"/>
        </w:rPr>
        <w:t xml:space="preserve"> </w:t>
      </w:r>
      <w:r w:rsidRPr="00242AC3">
        <w:rPr>
          <w:rFonts w:ascii="宋体" w:eastAsia="宋体" w:hAnsi="宋体" w:cs="Arial" w:hint="eastAsia"/>
          <w:kern w:val="0"/>
          <w:sz w:val="32"/>
          <w:szCs w:val="32"/>
        </w:rPr>
        <w:t xml:space="preserve">                        </w:t>
      </w:r>
      <w:r>
        <w:rPr>
          <w:rFonts w:ascii="宋体" w:eastAsia="宋体" w:hAnsi="宋体" w:cs="Arial"/>
          <w:kern w:val="0"/>
          <w:sz w:val="32"/>
          <w:szCs w:val="32"/>
        </w:rPr>
        <w:t xml:space="preserve">   </w:t>
      </w:r>
      <w:r w:rsidRPr="00242AC3">
        <w:rPr>
          <w:rFonts w:ascii="仿宋_GB2312" w:eastAsia="仿宋_GB2312" w:hAnsi="Arial" w:cs="Arial" w:hint="eastAsia"/>
          <w:kern w:val="0"/>
          <w:sz w:val="32"/>
          <w:szCs w:val="32"/>
        </w:rPr>
        <w:t>2018年5月16日</w:t>
      </w:r>
    </w:p>
    <w:p w:rsidR="00242AC3" w:rsidRPr="00242AC3" w:rsidRDefault="00242AC3" w:rsidP="00242AC3">
      <w:pPr>
        <w:widowControl/>
        <w:spacing w:line="540" w:lineRule="exact"/>
        <w:ind w:firstLineChars="200" w:firstLine="640"/>
        <w:jc w:val="right"/>
        <w:textAlignment w:val="top"/>
        <w:rPr>
          <w:rFonts w:ascii="仿宋_GB2312" w:eastAsia="仿宋_GB2312" w:hAnsi="仿宋" w:cs="Arial" w:hint="eastAsia"/>
          <w:kern w:val="0"/>
          <w:sz w:val="32"/>
          <w:szCs w:val="32"/>
        </w:rPr>
      </w:pPr>
    </w:p>
    <w:p w:rsidR="00242AC3" w:rsidRPr="00242AC3" w:rsidRDefault="00242AC3" w:rsidP="00242AC3">
      <w:pPr>
        <w:widowControl/>
        <w:spacing w:line="540" w:lineRule="exact"/>
        <w:ind w:firstLineChars="200" w:firstLine="640"/>
        <w:jc w:val="right"/>
        <w:textAlignment w:val="top"/>
        <w:rPr>
          <w:rFonts w:ascii="仿宋_GB2312" w:eastAsia="仿宋_GB2312" w:hAnsi="仿宋" w:cs="Arial" w:hint="eastAsia"/>
          <w:kern w:val="0"/>
          <w:sz w:val="32"/>
          <w:szCs w:val="32"/>
        </w:rPr>
      </w:pPr>
    </w:p>
    <w:p w:rsidR="00242AC3" w:rsidRDefault="00242AC3" w:rsidP="00242AC3">
      <w:pPr>
        <w:widowControl/>
        <w:spacing w:line="540" w:lineRule="exact"/>
        <w:ind w:firstLineChars="200" w:firstLine="640"/>
        <w:jc w:val="right"/>
        <w:textAlignment w:val="top"/>
        <w:rPr>
          <w:rFonts w:ascii="仿宋_GB2312" w:eastAsia="仿宋_GB2312" w:hAnsi="仿宋" w:cs="Arial"/>
          <w:kern w:val="0"/>
          <w:sz w:val="32"/>
          <w:szCs w:val="32"/>
        </w:rPr>
      </w:pPr>
    </w:p>
    <w:p w:rsidR="00242AC3" w:rsidRDefault="00242AC3" w:rsidP="00242AC3">
      <w:pPr>
        <w:widowControl/>
        <w:spacing w:line="540" w:lineRule="exact"/>
        <w:ind w:firstLineChars="200" w:firstLine="640"/>
        <w:jc w:val="right"/>
        <w:textAlignment w:val="top"/>
        <w:rPr>
          <w:rFonts w:ascii="仿宋_GB2312" w:eastAsia="仿宋_GB2312" w:hAnsi="仿宋" w:cs="Arial"/>
          <w:kern w:val="0"/>
          <w:sz w:val="32"/>
          <w:szCs w:val="32"/>
        </w:rPr>
      </w:pPr>
    </w:p>
    <w:p w:rsidR="00242AC3" w:rsidRPr="00242AC3" w:rsidRDefault="00242AC3" w:rsidP="00242AC3">
      <w:pPr>
        <w:widowControl/>
        <w:spacing w:line="540" w:lineRule="exact"/>
        <w:ind w:firstLineChars="200" w:firstLine="640"/>
        <w:jc w:val="right"/>
        <w:textAlignment w:val="top"/>
        <w:rPr>
          <w:rFonts w:ascii="仿宋_GB2312" w:eastAsia="仿宋_GB2312" w:hAnsi="仿宋" w:cs="Arial" w:hint="eastAsia"/>
          <w:kern w:val="0"/>
          <w:sz w:val="32"/>
          <w:szCs w:val="32"/>
        </w:rPr>
      </w:pPr>
    </w:p>
    <w:p w:rsidR="00242AC3" w:rsidRPr="00242AC3" w:rsidRDefault="00242AC3" w:rsidP="00242AC3">
      <w:pPr>
        <w:widowControl/>
        <w:spacing w:line="540" w:lineRule="exact"/>
        <w:jc w:val="center"/>
        <w:textAlignment w:val="top"/>
        <w:rPr>
          <w:rFonts w:ascii="方正小标宋_GBK" w:eastAsia="方正小标宋_GBK" w:hAnsi="仿宋" w:cs="Arial" w:hint="eastAsia"/>
          <w:kern w:val="0"/>
          <w:sz w:val="44"/>
          <w:szCs w:val="44"/>
        </w:rPr>
      </w:pPr>
      <w:bookmarkStart w:id="0" w:name="_GoBack"/>
      <w:r w:rsidRPr="00242AC3">
        <w:rPr>
          <w:rFonts w:ascii="方正小标宋_GBK" w:eastAsia="方正小标宋_GBK" w:hAnsi="仿宋" w:cs="Arial" w:hint="eastAsia"/>
          <w:kern w:val="0"/>
          <w:sz w:val="44"/>
          <w:szCs w:val="44"/>
        </w:rPr>
        <w:t>山东大学非事业编制队伍建设改革方案</w:t>
      </w:r>
      <w:bookmarkEnd w:id="0"/>
    </w:p>
    <w:p w:rsidR="00242AC3" w:rsidRPr="00242AC3" w:rsidRDefault="00242AC3" w:rsidP="00242AC3">
      <w:pPr>
        <w:widowControl/>
        <w:spacing w:line="540" w:lineRule="exact"/>
        <w:jc w:val="center"/>
        <w:textAlignment w:val="top"/>
        <w:rPr>
          <w:rFonts w:ascii="方正小标宋_GBK" w:eastAsia="方正小标宋_GBK" w:hAnsi="仿宋" w:cs="Arial" w:hint="eastAsia"/>
          <w:kern w:val="0"/>
          <w:sz w:val="44"/>
          <w:szCs w:val="44"/>
        </w:rPr>
      </w:pPr>
    </w:p>
    <w:p w:rsidR="00242AC3" w:rsidRPr="00242AC3" w:rsidRDefault="00242AC3" w:rsidP="00242AC3">
      <w:pPr>
        <w:widowControl/>
        <w:spacing w:line="540" w:lineRule="exact"/>
        <w:ind w:firstLineChars="200" w:firstLine="640"/>
        <w:jc w:val="left"/>
        <w:textAlignment w:val="top"/>
        <w:rPr>
          <w:rFonts w:ascii="仿宋_GB2312" w:eastAsia="仿宋_GB2312" w:hAnsi="仿宋" w:cs="Arial" w:hint="eastAsia"/>
          <w:kern w:val="0"/>
          <w:sz w:val="32"/>
          <w:szCs w:val="32"/>
        </w:rPr>
      </w:pPr>
      <w:r w:rsidRPr="00242AC3">
        <w:rPr>
          <w:rFonts w:ascii="仿宋_GB2312" w:eastAsia="仿宋_GB2312" w:hAnsi="仿宋" w:cs="Arial" w:hint="eastAsia"/>
          <w:kern w:val="0"/>
          <w:sz w:val="32"/>
          <w:szCs w:val="32"/>
        </w:rPr>
        <w:t>为进一步加强非事业编制队伍建设，满足学校事业发展需要，促进学校教学、科研、管理、服务等各项工作协调发展，围绕学校“双一流”建设目标，根据《山东大学关于深化人事人才工作体制机制改革的意见》文件精神，制定本方案。</w:t>
      </w:r>
    </w:p>
    <w:p w:rsidR="00242AC3" w:rsidRPr="00242AC3" w:rsidRDefault="00242AC3" w:rsidP="00242AC3">
      <w:pPr>
        <w:widowControl/>
        <w:spacing w:line="540" w:lineRule="exact"/>
        <w:ind w:firstLineChars="200" w:firstLine="640"/>
        <w:jc w:val="left"/>
        <w:textAlignment w:val="top"/>
        <w:rPr>
          <w:rFonts w:ascii="黑体" w:eastAsia="黑体" w:hAnsi="黑体" w:cs="Arial" w:hint="eastAsia"/>
          <w:kern w:val="0"/>
          <w:sz w:val="32"/>
          <w:szCs w:val="32"/>
        </w:rPr>
      </w:pPr>
      <w:r w:rsidRPr="00242AC3">
        <w:rPr>
          <w:rFonts w:ascii="黑体" w:eastAsia="黑体" w:hAnsi="黑体" w:cs="Arial" w:hint="eastAsia"/>
          <w:kern w:val="0"/>
          <w:sz w:val="32"/>
          <w:szCs w:val="32"/>
        </w:rPr>
        <w:t>一、基本原则</w:t>
      </w:r>
    </w:p>
    <w:p w:rsidR="00242AC3" w:rsidRPr="00242AC3" w:rsidRDefault="00242AC3" w:rsidP="00242AC3">
      <w:pPr>
        <w:widowControl/>
        <w:spacing w:line="540" w:lineRule="exact"/>
        <w:ind w:firstLineChars="200" w:firstLine="640"/>
        <w:jc w:val="left"/>
        <w:textAlignment w:val="top"/>
        <w:rPr>
          <w:rFonts w:ascii="仿宋_GB2312" w:eastAsia="仿宋_GB2312" w:hAnsi="仿宋" w:cs="Arial" w:hint="eastAsia"/>
          <w:kern w:val="0"/>
          <w:sz w:val="32"/>
          <w:szCs w:val="32"/>
        </w:rPr>
      </w:pPr>
      <w:r w:rsidRPr="00242AC3">
        <w:rPr>
          <w:rFonts w:ascii="楷体" w:eastAsia="楷体" w:hAnsi="楷体" w:cs="Arial" w:hint="eastAsia"/>
          <w:kern w:val="0"/>
          <w:sz w:val="32"/>
          <w:szCs w:val="32"/>
        </w:rPr>
        <w:t>（一）淡化身份，激发活力。</w:t>
      </w:r>
      <w:r w:rsidRPr="00242AC3">
        <w:rPr>
          <w:rFonts w:ascii="仿宋_GB2312" w:eastAsia="仿宋_GB2312" w:hAnsi="仿宋" w:cs="Arial" w:hint="eastAsia"/>
          <w:kern w:val="0"/>
          <w:sz w:val="32"/>
          <w:szCs w:val="32"/>
        </w:rPr>
        <w:t>淡化身份观念，打破身份界限，</w:t>
      </w:r>
      <w:proofErr w:type="gramStart"/>
      <w:r w:rsidRPr="00242AC3">
        <w:rPr>
          <w:rFonts w:ascii="仿宋_GB2312" w:eastAsia="仿宋_GB2312" w:hAnsi="仿宋" w:cs="Arial" w:hint="eastAsia"/>
          <w:kern w:val="0"/>
          <w:sz w:val="32"/>
          <w:szCs w:val="32"/>
        </w:rPr>
        <w:t>畅通成长</w:t>
      </w:r>
      <w:proofErr w:type="gramEnd"/>
      <w:r w:rsidRPr="00242AC3">
        <w:rPr>
          <w:rFonts w:ascii="仿宋_GB2312" w:eastAsia="仿宋_GB2312" w:hAnsi="仿宋" w:cs="Arial" w:hint="eastAsia"/>
          <w:kern w:val="0"/>
          <w:sz w:val="32"/>
          <w:szCs w:val="32"/>
        </w:rPr>
        <w:t>发展通道，激发非事业编制人员干事创业活力，充分发挥其在学校“双一流”建设中的作用。</w:t>
      </w:r>
    </w:p>
    <w:p w:rsidR="00242AC3" w:rsidRPr="00242AC3" w:rsidRDefault="00242AC3" w:rsidP="00242AC3">
      <w:pPr>
        <w:widowControl/>
        <w:spacing w:line="540" w:lineRule="exact"/>
        <w:ind w:firstLineChars="200" w:firstLine="640"/>
        <w:jc w:val="left"/>
        <w:textAlignment w:val="top"/>
        <w:rPr>
          <w:rFonts w:ascii="仿宋_GB2312" w:eastAsia="仿宋_GB2312" w:hAnsi="仿宋" w:cs="Arial" w:hint="eastAsia"/>
          <w:kern w:val="0"/>
          <w:sz w:val="32"/>
          <w:szCs w:val="32"/>
        </w:rPr>
      </w:pPr>
      <w:r w:rsidRPr="00242AC3">
        <w:rPr>
          <w:rFonts w:ascii="楷体" w:eastAsia="楷体" w:hAnsi="楷体" w:cs="Arial" w:hint="eastAsia"/>
          <w:kern w:val="0"/>
          <w:sz w:val="32"/>
          <w:szCs w:val="32"/>
        </w:rPr>
        <w:t>（二）科学设岗，按岗聘用。</w:t>
      </w:r>
      <w:r w:rsidRPr="00242AC3">
        <w:rPr>
          <w:rFonts w:ascii="仿宋_GB2312" w:eastAsia="仿宋_GB2312" w:hAnsi="仿宋" w:cs="Arial" w:hint="eastAsia"/>
          <w:kern w:val="0"/>
          <w:sz w:val="32"/>
          <w:szCs w:val="32"/>
        </w:rPr>
        <w:t>将非事业编制队伍纳入学校队伍建设整体规划，科学合理设置非事业编制岗位体系。以岗位设置为依据，坚持按岗聘用，强化岗位管理。</w:t>
      </w:r>
    </w:p>
    <w:p w:rsidR="00242AC3" w:rsidRPr="00242AC3" w:rsidRDefault="00242AC3" w:rsidP="00242AC3">
      <w:pPr>
        <w:widowControl/>
        <w:spacing w:line="540" w:lineRule="exact"/>
        <w:ind w:firstLineChars="200" w:firstLine="640"/>
        <w:jc w:val="left"/>
        <w:textAlignment w:val="top"/>
        <w:rPr>
          <w:rFonts w:ascii="仿宋_GB2312" w:eastAsia="仿宋_GB2312" w:hAnsi="仿宋" w:cs="Arial" w:hint="eastAsia"/>
          <w:kern w:val="0"/>
          <w:sz w:val="32"/>
          <w:szCs w:val="32"/>
        </w:rPr>
      </w:pPr>
      <w:r w:rsidRPr="00242AC3">
        <w:rPr>
          <w:rFonts w:ascii="楷体" w:eastAsia="楷体" w:hAnsi="楷体" w:cs="Arial" w:hint="eastAsia"/>
          <w:kern w:val="0"/>
          <w:sz w:val="32"/>
          <w:szCs w:val="32"/>
        </w:rPr>
        <w:t>（三）重心下移，分级负责。</w:t>
      </w:r>
      <w:r w:rsidRPr="00242AC3">
        <w:rPr>
          <w:rFonts w:ascii="仿宋_GB2312" w:eastAsia="仿宋_GB2312" w:hAnsi="仿宋" w:cs="Arial" w:hint="eastAsia"/>
          <w:kern w:val="0"/>
          <w:sz w:val="32"/>
          <w:szCs w:val="32"/>
        </w:rPr>
        <w:t>各校区人事部门分别统筹负责所在校区非事业编人员的管理工作。学校将部分非事业编制岗位审批权限下放至用工单位，岗位设置结果在学校实行备案制。学校为用工单位提供政策指导与服务，强化用工单位的管理责任，建立“谁用工，谁管理，谁负责”的非事业编制人员管理机制。</w:t>
      </w:r>
    </w:p>
    <w:p w:rsidR="00242AC3" w:rsidRPr="00242AC3" w:rsidRDefault="00242AC3" w:rsidP="00242AC3">
      <w:pPr>
        <w:widowControl/>
        <w:spacing w:line="540" w:lineRule="exact"/>
        <w:ind w:firstLineChars="200" w:firstLine="640"/>
        <w:jc w:val="left"/>
        <w:textAlignment w:val="top"/>
        <w:rPr>
          <w:rFonts w:ascii="黑体" w:eastAsia="黑体" w:hAnsi="黑体" w:cs="Arial" w:hint="eastAsia"/>
          <w:kern w:val="0"/>
          <w:sz w:val="32"/>
          <w:szCs w:val="32"/>
        </w:rPr>
      </w:pPr>
      <w:r w:rsidRPr="00242AC3">
        <w:rPr>
          <w:rFonts w:ascii="黑体" w:eastAsia="黑体" w:hAnsi="黑体" w:cs="Arial" w:hint="eastAsia"/>
          <w:kern w:val="0"/>
          <w:sz w:val="32"/>
          <w:szCs w:val="32"/>
        </w:rPr>
        <w:t>二、改革举措</w:t>
      </w:r>
    </w:p>
    <w:p w:rsidR="00242AC3" w:rsidRPr="00242AC3" w:rsidRDefault="00242AC3" w:rsidP="00242AC3">
      <w:pPr>
        <w:widowControl/>
        <w:spacing w:line="540" w:lineRule="exact"/>
        <w:ind w:firstLineChars="200" w:firstLine="640"/>
        <w:jc w:val="left"/>
        <w:textAlignment w:val="top"/>
        <w:rPr>
          <w:rFonts w:ascii="楷体" w:eastAsia="楷体" w:hAnsi="楷体" w:cs="Arial" w:hint="eastAsia"/>
          <w:kern w:val="0"/>
          <w:sz w:val="32"/>
          <w:szCs w:val="32"/>
        </w:rPr>
      </w:pPr>
      <w:r w:rsidRPr="00242AC3">
        <w:rPr>
          <w:rFonts w:ascii="楷体" w:eastAsia="楷体" w:hAnsi="楷体" w:cs="Arial" w:hint="eastAsia"/>
          <w:kern w:val="0"/>
          <w:sz w:val="32"/>
          <w:szCs w:val="32"/>
        </w:rPr>
        <w:t>（一）岗位设置与管理</w:t>
      </w:r>
    </w:p>
    <w:p w:rsidR="00242AC3" w:rsidRPr="00242AC3" w:rsidRDefault="00242AC3" w:rsidP="00242AC3">
      <w:pPr>
        <w:widowControl/>
        <w:spacing w:line="540" w:lineRule="exact"/>
        <w:ind w:firstLineChars="200" w:firstLine="640"/>
        <w:jc w:val="left"/>
        <w:textAlignment w:val="top"/>
        <w:rPr>
          <w:rFonts w:ascii="仿宋_GB2312" w:eastAsia="仿宋_GB2312" w:hAnsi="仿宋" w:cs="Arial" w:hint="eastAsia"/>
          <w:kern w:val="0"/>
          <w:sz w:val="32"/>
          <w:szCs w:val="32"/>
        </w:rPr>
      </w:pPr>
      <w:r w:rsidRPr="00242AC3">
        <w:rPr>
          <w:rFonts w:ascii="仿宋_GB2312" w:eastAsia="仿宋_GB2312" w:hAnsi="仿宋" w:cs="Arial" w:hint="eastAsia"/>
          <w:kern w:val="0"/>
          <w:sz w:val="32"/>
          <w:szCs w:val="32"/>
        </w:rPr>
        <w:t>1．完善岗位设置。学校根据事业发展规划和用工单位工作需要，统筹核定各单位非事业编制岗位总量，在核定的岗位总量范围内，综合考虑用工单位的人员规模、工作实际等情况，科学合理设置非事业编制岗位，并建立动态调整机制。</w:t>
      </w:r>
    </w:p>
    <w:p w:rsidR="00242AC3" w:rsidRPr="00242AC3" w:rsidRDefault="00242AC3" w:rsidP="00242AC3">
      <w:pPr>
        <w:widowControl/>
        <w:spacing w:line="540" w:lineRule="exact"/>
        <w:ind w:firstLineChars="200" w:firstLine="640"/>
        <w:jc w:val="left"/>
        <w:textAlignment w:val="top"/>
        <w:rPr>
          <w:rFonts w:ascii="仿宋_GB2312" w:eastAsia="仿宋_GB2312" w:hAnsi="仿宋" w:cs="Arial" w:hint="eastAsia"/>
          <w:kern w:val="0"/>
          <w:sz w:val="32"/>
          <w:szCs w:val="32"/>
        </w:rPr>
      </w:pPr>
      <w:r w:rsidRPr="00242AC3">
        <w:rPr>
          <w:rFonts w:ascii="仿宋_GB2312" w:eastAsia="仿宋_GB2312" w:hAnsi="仿宋" w:cs="Arial" w:hint="eastAsia"/>
          <w:kern w:val="0"/>
          <w:sz w:val="32"/>
          <w:szCs w:val="32"/>
        </w:rPr>
        <w:t>2．实施分类管理。根据岗位性质将非事业编制岗位分为专业技术岗位、文员岗位及工勤岗位。专业技术人员主要从事教学科研辅助等方面的工作，文员主要从事管理辅助方面的工作，工勤人员主要从事后勤保障和服务等方面的工作。</w:t>
      </w:r>
    </w:p>
    <w:p w:rsidR="00242AC3" w:rsidRPr="00242AC3" w:rsidRDefault="00242AC3" w:rsidP="00242AC3">
      <w:pPr>
        <w:widowControl/>
        <w:spacing w:line="540" w:lineRule="exact"/>
        <w:ind w:firstLineChars="200" w:firstLine="640"/>
        <w:jc w:val="left"/>
        <w:textAlignment w:val="top"/>
        <w:rPr>
          <w:rFonts w:ascii="楷体" w:eastAsia="楷体" w:hAnsi="楷体" w:cs="Arial" w:hint="eastAsia"/>
          <w:kern w:val="0"/>
          <w:sz w:val="32"/>
          <w:szCs w:val="32"/>
        </w:rPr>
      </w:pPr>
      <w:r w:rsidRPr="00242AC3">
        <w:rPr>
          <w:rFonts w:ascii="楷体" w:eastAsia="楷体" w:hAnsi="楷体" w:cs="Arial" w:hint="eastAsia"/>
          <w:kern w:val="0"/>
          <w:sz w:val="32"/>
          <w:szCs w:val="32"/>
        </w:rPr>
        <w:t>（二）考核晋升与发展</w:t>
      </w:r>
    </w:p>
    <w:p w:rsidR="00242AC3" w:rsidRPr="00242AC3" w:rsidRDefault="00242AC3" w:rsidP="00242AC3">
      <w:pPr>
        <w:widowControl/>
        <w:spacing w:line="540" w:lineRule="exact"/>
        <w:ind w:firstLineChars="200" w:firstLine="640"/>
        <w:jc w:val="left"/>
        <w:textAlignment w:val="top"/>
        <w:rPr>
          <w:rFonts w:ascii="仿宋_GB2312" w:eastAsia="仿宋_GB2312" w:hAnsi="仿宋" w:cs="Arial" w:hint="eastAsia"/>
          <w:kern w:val="0"/>
          <w:sz w:val="32"/>
          <w:szCs w:val="32"/>
        </w:rPr>
      </w:pPr>
      <w:r w:rsidRPr="00242AC3">
        <w:rPr>
          <w:rFonts w:ascii="仿宋_GB2312" w:eastAsia="仿宋_GB2312" w:hAnsi="仿宋" w:cs="Arial" w:hint="eastAsia"/>
          <w:kern w:val="0"/>
          <w:sz w:val="32"/>
          <w:szCs w:val="32"/>
        </w:rPr>
        <w:t>1．完善晋升体系。以岗位管理为基础，结合各类岗位性质特点，完善非事业编制人员岗位晋升体系。结合职称制度改革，将非事业编制专业技术人员纳入学校职称体系，专业技术人员参加学校相应系列的职称考核晋升，获得相应任职资格后，由用工单位根据岗位设置情况予以聘任。学校参考事业编制管理岗位职员考核晋升办法制定非事业编制文员岗位考核晋升办法。在文员岗位系列设立6层级别，分别与事业编制管理岗位的试用期人员至六级职员对应，同时在</w:t>
      </w:r>
      <w:proofErr w:type="gramStart"/>
      <w:r w:rsidRPr="00242AC3">
        <w:rPr>
          <w:rFonts w:ascii="仿宋_GB2312" w:eastAsia="仿宋_GB2312" w:hAnsi="仿宋" w:cs="Arial" w:hint="eastAsia"/>
          <w:kern w:val="0"/>
          <w:sz w:val="32"/>
          <w:szCs w:val="32"/>
        </w:rPr>
        <w:t>每个文</w:t>
      </w:r>
      <w:proofErr w:type="gramEnd"/>
      <w:r w:rsidRPr="00242AC3">
        <w:rPr>
          <w:rFonts w:ascii="仿宋_GB2312" w:eastAsia="仿宋_GB2312" w:hAnsi="仿宋" w:cs="Arial" w:hint="eastAsia"/>
          <w:kern w:val="0"/>
          <w:sz w:val="32"/>
          <w:szCs w:val="32"/>
        </w:rPr>
        <w:t>员岗位层级内各设两档，由用工单位根据岗位设置情况予以聘任。工勤人员根据用工单位岗位设置情况可以参加政府部门组织的技术等级考核。</w:t>
      </w:r>
    </w:p>
    <w:p w:rsidR="00242AC3" w:rsidRPr="00242AC3" w:rsidRDefault="00242AC3" w:rsidP="00242AC3">
      <w:pPr>
        <w:widowControl/>
        <w:spacing w:line="540" w:lineRule="exact"/>
        <w:ind w:firstLineChars="200" w:firstLine="640"/>
        <w:jc w:val="left"/>
        <w:textAlignment w:val="top"/>
        <w:rPr>
          <w:rFonts w:ascii="仿宋_GB2312" w:eastAsia="仿宋_GB2312" w:hAnsi="仿宋" w:cs="Arial" w:hint="eastAsia"/>
          <w:kern w:val="0"/>
          <w:sz w:val="32"/>
          <w:szCs w:val="32"/>
        </w:rPr>
      </w:pPr>
      <w:r w:rsidRPr="00242AC3">
        <w:rPr>
          <w:rFonts w:ascii="仿宋_GB2312" w:eastAsia="仿宋_GB2312" w:hAnsi="仿宋" w:cs="Arial" w:hint="eastAsia"/>
          <w:kern w:val="0"/>
          <w:sz w:val="32"/>
          <w:szCs w:val="32"/>
        </w:rPr>
        <w:t>2．创新聘用形式。非事业编制人员一般先通过劳务派遣的形式聘用，通过考核后可以通过“劳务派遣—劳动合同”的聘用路径发展。专业技术人员获得中级职称资格及以上者、文员3级及以上者（约5-7年）可以与学校签订劳动合同。优秀的非事业编制人员可以通过公开招聘的方式录用为事业编制人员。在聘用过程中，非事业编制人员考核不合格的解除合同（协议）。</w:t>
      </w:r>
    </w:p>
    <w:p w:rsidR="00242AC3" w:rsidRPr="00242AC3" w:rsidRDefault="00242AC3" w:rsidP="00242AC3">
      <w:pPr>
        <w:widowControl/>
        <w:spacing w:line="540" w:lineRule="exact"/>
        <w:ind w:firstLineChars="200" w:firstLine="640"/>
        <w:jc w:val="left"/>
        <w:textAlignment w:val="top"/>
        <w:rPr>
          <w:rFonts w:ascii="楷体" w:eastAsia="楷体" w:hAnsi="楷体" w:cs="Arial" w:hint="eastAsia"/>
          <w:kern w:val="0"/>
          <w:sz w:val="32"/>
          <w:szCs w:val="32"/>
        </w:rPr>
      </w:pPr>
      <w:r w:rsidRPr="00242AC3">
        <w:rPr>
          <w:rFonts w:ascii="楷体" w:eastAsia="楷体" w:hAnsi="楷体" w:cs="Arial" w:hint="eastAsia"/>
          <w:kern w:val="0"/>
          <w:sz w:val="32"/>
          <w:szCs w:val="32"/>
        </w:rPr>
        <w:t>（三）薪酬待遇</w:t>
      </w:r>
    </w:p>
    <w:p w:rsidR="00242AC3" w:rsidRPr="00242AC3" w:rsidRDefault="00242AC3" w:rsidP="00242AC3">
      <w:pPr>
        <w:widowControl/>
        <w:spacing w:line="540" w:lineRule="exact"/>
        <w:ind w:firstLineChars="200" w:firstLine="640"/>
        <w:jc w:val="left"/>
        <w:textAlignment w:val="top"/>
        <w:rPr>
          <w:rFonts w:ascii="仿宋_GB2312" w:eastAsia="仿宋_GB2312" w:hAnsi="仿宋" w:cs="Arial" w:hint="eastAsia"/>
          <w:kern w:val="0"/>
          <w:sz w:val="32"/>
          <w:szCs w:val="32"/>
        </w:rPr>
      </w:pPr>
      <w:r w:rsidRPr="00242AC3">
        <w:rPr>
          <w:rFonts w:ascii="仿宋_GB2312" w:eastAsia="仿宋_GB2312" w:hAnsi="仿宋" w:cs="Arial" w:hint="eastAsia"/>
          <w:kern w:val="0"/>
          <w:sz w:val="32"/>
          <w:szCs w:val="32"/>
        </w:rPr>
        <w:t>1．完善基本工资标准。参考社会同行业平均工资水平及事业编制人员薪酬增长情况制定非事业编制人员基本工资标准并建立基本工资增长机制。</w:t>
      </w:r>
    </w:p>
    <w:p w:rsidR="00242AC3" w:rsidRPr="00242AC3" w:rsidRDefault="00242AC3" w:rsidP="00242AC3">
      <w:pPr>
        <w:widowControl/>
        <w:spacing w:line="540" w:lineRule="exact"/>
        <w:ind w:firstLineChars="200" w:firstLine="640"/>
        <w:jc w:val="left"/>
        <w:textAlignment w:val="top"/>
        <w:rPr>
          <w:rFonts w:ascii="仿宋_GB2312" w:eastAsia="仿宋_GB2312" w:hAnsi="仿宋" w:cs="Arial" w:hint="eastAsia"/>
          <w:kern w:val="0"/>
          <w:sz w:val="32"/>
          <w:szCs w:val="32"/>
        </w:rPr>
      </w:pPr>
      <w:r w:rsidRPr="00242AC3">
        <w:rPr>
          <w:rFonts w:ascii="仿宋_GB2312" w:eastAsia="仿宋_GB2312" w:hAnsi="仿宋" w:cs="Arial" w:hint="eastAsia"/>
          <w:kern w:val="0"/>
          <w:sz w:val="32"/>
          <w:szCs w:val="32"/>
        </w:rPr>
        <w:t>2．设置岗位绩效工资。参考事业编制人员岗位绩效工资指导性标准制定非事业编制人员岗位绩效工资指导性标准，根据非事业编制人员所聘岗位确定其薪酬待遇。加强考核结果的使用，按照岗位性质、岗位职责和实际贡献等情况建立非事业编制人员岗位绩效分配机制。</w:t>
      </w:r>
    </w:p>
    <w:p w:rsidR="00242AC3" w:rsidRPr="00242AC3" w:rsidRDefault="00242AC3" w:rsidP="00242AC3">
      <w:pPr>
        <w:widowControl/>
        <w:spacing w:line="540" w:lineRule="exact"/>
        <w:ind w:firstLineChars="200" w:firstLine="640"/>
        <w:jc w:val="left"/>
        <w:textAlignment w:val="top"/>
        <w:rPr>
          <w:rFonts w:ascii="黑体" w:eastAsia="黑体" w:hAnsi="黑体" w:cs="Arial" w:hint="eastAsia"/>
          <w:kern w:val="0"/>
          <w:sz w:val="32"/>
          <w:szCs w:val="32"/>
        </w:rPr>
      </w:pPr>
      <w:r w:rsidRPr="00242AC3">
        <w:rPr>
          <w:rFonts w:ascii="黑体" w:eastAsia="黑体" w:hAnsi="黑体" w:cs="Arial" w:hint="eastAsia"/>
          <w:kern w:val="0"/>
          <w:sz w:val="32"/>
          <w:szCs w:val="32"/>
        </w:rPr>
        <w:t>三、保障措施</w:t>
      </w:r>
    </w:p>
    <w:p w:rsidR="00242AC3" w:rsidRPr="00242AC3" w:rsidRDefault="00242AC3" w:rsidP="00242AC3">
      <w:pPr>
        <w:widowControl/>
        <w:spacing w:line="540" w:lineRule="exact"/>
        <w:ind w:firstLineChars="200" w:firstLine="640"/>
        <w:jc w:val="left"/>
        <w:textAlignment w:val="top"/>
        <w:rPr>
          <w:rFonts w:ascii="仿宋_GB2312" w:eastAsia="仿宋_GB2312" w:hAnsi="仿宋" w:cs="Arial" w:hint="eastAsia"/>
          <w:kern w:val="0"/>
          <w:sz w:val="32"/>
          <w:szCs w:val="32"/>
        </w:rPr>
      </w:pPr>
      <w:r w:rsidRPr="00242AC3">
        <w:rPr>
          <w:rFonts w:ascii="楷体" w:eastAsia="楷体" w:hAnsi="楷体" w:cs="Arial" w:hint="eastAsia"/>
          <w:kern w:val="0"/>
          <w:sz w:val="32"/>
          <w:szCs w:val="32"/>
        </w:rPr>
        <w:t>（一）强化责任意识。</w:t>
      </w:r>
      <w:r w:rsidRPr="00242AC3">
        <w:rPr>
          <w:rFonts w:ascii="仿宋_GB2312" w:eastAsia="仿宋_GB2312" w:hAnsi="仿宋" w:cs="Arial" w:hint="eastAsia"/>
          <w:kern w:val="0"/>
          <w:sz w:val="32"/>
          <w:szCs w:val="32"/>
        </w:rPr>
        <w:t>强化各单位对非事业编制人员的具体管理责任，提高各单位责任和风险防范意识，制定具体管理办法，保障非事业编制队伍健康有序发展。</w:t>
      </w:r>
    </w:p>
    <w:p w:rsidR="00242AC3" w:rsidRPr="00242AC3" w:rsidRDefault="00242AC3" w:rsidP="00242AC3">
      <w:pPr>
        <w:widowControl/>
        <w:spacing w:line="540" w:lineRule="exact"/>
        <w:ind w:firstLineChars="200" w:firstLine="640"/>
        <w:jc w:val="left"/>
        <w:textAlignment w:val="top"/>
        <w:rPr>
          <w:rFonts w:ascii="仿宋_GB2312" w:eastAsia="仿宋_GB2312" w:hAnsi="仿宋" w:cs="Arial" w:hint="eastAsia"/>
          <w:kern w:val="0"/>
          <w:sz w:val="32"/>
          <w:szCs w:val="32"/>
        </w:rPr>
      </w:pPr>
      <w:r w:rsidRPr="00242AC3">
        <w:rPr>
          <w:rFonts w:ascii="楷体" w:eastAsia="楷体" w:hAnsi="楷体" w:cs="Arial" w:hint="eastAsia"/>
          <w:kern w:val="0"/>
          <w:sz w:val="32"/>
          <w:szCs w:val="32"/>
        </w:rPr>
        <w:t>（二）加强监督检查。</w:t>
      </w:r>
      <w:r w:rsidRPr="00242AC3">
        <w:rPr>
          <w:rFonts w:ascii="仿宋_GB2312" w:eastAsia="仿宋_GB2312" w:hAnsi="仿宋" w:cs="Arial" w:hint="eastAsia"/>
          <w:kern w:val="0"/>
          <w:sz w:val="32"/>
          <w:szCs w:val="32"/>
        </w:rPr>
        <w:t>学校根据有关法律法规和政府主管部门要求，加强对各单位劳动用工情况的监督与检查，切实保障聘用双方的合法权益；对不按要求用工、违反规定用工或因用工单位责任给学校造成不良影响的，学校按照相关规定、程序和管理权限对用工单位进行处罚，并追究相关人员的责任。</w:t>
      </w:r>
    </w:p>
    <w:p w:rsidR="00242AC3" w:rsidRPr="00242AC3" w:rsidRDefault="00242AC3" w:rsidP="00242AC3">
      <w:pPr>
        <w:widowControl/>
        <w:spacing w:line="540" w:lineRule="exact"/>
        <w:ind w:firstLineChars="200" w:firstLine="640"/>
        <w:jc w:val="left"/>
        <w:textAlignment w:val="top"/>
        <w:rPr>
          <w:rFonts w:ascii="仿宋_GB2312" w:eastAsia="仿宋_GB2312" w:hAnsi="仿宋" w:cs="Arial" w:hint="eastAsia"/>
          <w:kern w:val="0"/>
          <w:sz w:val="32"/>
          <w:szCs w:val="32"/>
        </w:rPr>
      </w:pPr>
      <w:r w:rsidRPr="00242AC3">
        <w:rPr>
          <w:rFonts w:ascii="楷体" w:eastAsia="楷体" w:hAnsi="楷体" w:cs="Arial" w:hint="eastAsia"/>
          <w:kern w:val="0"/>
          <w:sz w:val="32"/>
          <w:szCs w:val="32"/>
        </w:rPr>
        <w:t>（三）加强部门联动。</w:t>
      </w:r>
      <w:r w:rsidRPr="00242AC3">
        <w:rPr>
          <w:rFonts w:ascii="仿宋_GB2312" w:eastAsia="仿宋_GB2312" w:hAnsi="仿宋" w:cs="Arial" w:hint="eastAsia"/>
          <w:kern w:val="0"/>
          <w:sz w:val="32"/>
          <w:szCs w:val="32"/>
        </w:rPr>
        <w:t>学校对非事业编制人员实行“统一管理、分级负责”的管理体制，建立各职能部门联动工作机制，加强与用工单位的交流沟通，提高工作响应速度，及时研究解决非事业编制队伍建设与人员管理中存在的问题。</w:t>
      </w:r>
    </w:p>
    <w:p w:rsidR="00242AC3" w:rsidRPr="00242AC3" w:rsidRDefault="00242AC3" w:rsidP="00242AC3">
      <w:pPr>
        <w:widowControl/>
        <w:adjustRightInd w:val="0"/>
        <w:snapToGrid w:val="0"/>
        <w:spacing w:line="160" w:lineRule="exact"/>
        <w:ind w:firstLineChars="200" w:firstLine="640"/>
        <w:jc w:val="left"/>
        <w:textAlignment w:val="top"/>
        <w:rPr>
          <w:rFonts w:ascii="Arial" w:eastAsia="仿宋_GB2312" w:hAnsi="Arial" w:cs="Arial" w:hint="eastAsia"/>
          <w:kern w:val="0"/>
          <w:sz w:val="32"/>
          <w:szCs w:val="32"/>
        </w:rPr>
      </w:pPr>
    </w:p>
    <w:p w:rsidR="00242AC3" w:rsidRPr="00242AC3" w:rsidRDefault="00242AC3" w:rsidP="00242AC3">
      <w:pPr>
        <w:widowControl/>
        <w:adjustRightInd w:val="0"/>
        <w:snapToGrid w:val="0"/>
        <w:spacing w:line="160" w:lineRule="exact"/>
        <w:ind w:firstLineChars="200" w:firstLine="640"/>
        <w:jc w:val="left"/>
        <w:textAlignment w:val="top"/>
        <w:rPr>
          <w:rFonts w:ascii="Arial" w:eastAsia="仿宋_GB2312" w:hAnsi="Arial" w:cs="Arial"/>
          <w:kern w:val="0"/>
          <w:sz w:val="32"/>
          <w:szCs w:val="32"/>
        </w:rPr>
      </w:pPr>
    </w:p>
    <w:p w:rsidR="00242AC3" w:rsidRPr="00242AC3" w:rsidRDefault="00242AC3" w:rsidP="00242AC3">
      <w:pPr>
        <w:widowControl/>
        <w:adjustRightInd w:val="0"/>
        <w:snapToGrid w:val="0"/>
        <w:spacing w:line="160" w:lineRule="exact"/>
        <w:ind w:firstLineChars="200" w:firstLine="640"/>
        <w:jc w:val="left"/>
        <w:textAlignment w:val="top"/>
        <w:rPr>
          <w:rFonts w:ascii="Arial" w:eastAsia="仿宋_GB2312" w:hAnsi="Arial" w:cs="Arial"/>
          <w:kern w:val="0"/>
          <w:sz w:val="32"/>
          <w:szCs w:val="32"/>
        </w:rPr>
      </w:pPr>
    </w:p>
    <w:p w:rsidR="00242AC3" w:rsidRPr="00242AC3" w:rsidRDefault="00242AC3" w:rsidP="00242AC3">
      <w:pPr>
        <w:widowControl/>
        <w:adjustRightInd w:val="0"/>
        <w:snapToGrid w:val="0"/>
        <w:spacing w:line="160" w:lineRule="exact"/>
        <w:ind w:firstLineChars="200" w:firstLine="640"/>
        <w:jc w:val="left"/>
        <w:textAlignment w:val="top"/>
        <w:rPr>
          <w:rFonts w:ascii="Arial" w:eastAsia="仿宋_GB2312" w:hAnsi="Arial" w:cs="Arial"/>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242AC3" w:rsidRPr="00242AC3" w:rsidTr="00242AC3">
        <w:trPr>
          <w:trHeight w:val="368"/>
          <w:jc w:val="center"/>
        </w:trPr>
        <w:tc>
          <w:tcPr>
            <w:tcW w:w="9660" w:type="dxa"/>
            <w:tcBorders>
              <w:top w:val="single" w:sz="4" w:space="0" w:color="auto"/>
              <w:left w:val="nil"/>
              <w:bottom w:val="single" w:sz="4" w:space="0" w:color="auto"/>
              <w:right w:val="nil"/>
            </w:tcBorders>
            <w:hideMark/>
          </w:tcPr>
          <w:p w:rsidR="00242AC3" w:rsidRPr="00242AC3" w:rsidRDefault="00242AC3" w:rsidP="00242AC3">
            <w:pPr>
              <w:widowControl/>
              <w:spacing w:line="600" w:lineRule="exact"/>
              <w:jc w:val="left"/>
              <w:rPr>
                <w:rFonts w:ascii="仿宋_GB2312" w:eastAsia="仿宋_GB2312" w:hAnsi="华文中宋" w:cs="Arial"/>
                <w:kern w:val="0"/>
                <w:sz w:val="32"/>
              </w:rPr>
            </w:pPr>
            <w:r w:rsidRPr="00242AC3">
              <w:rPr>
                <w:rFonts w:ascii="仿宋_GB2312" w:eastAsia="仿宋_GB2312" w:hAnsi="华文中宋" w:cs="Arial" w:hint="eastAsia"/>
                <w:kern w:val="0"/>
                <w:sz w:val="32"/>
                <w:szCs w:val="24"/>
              </w:rPr>
              <w:t>山东大学校长办公室</w:t>
            </w:r>
            <w:r w:rsidRPr="00242AC3">
              <w:rPr>
                <w:rFonts w:ascii="宋体" w:eastAsia="宋体" w:hAnsi="宋体" w:cs="Arial" w:hint="eastAsia"/>
                <w:kern w:val="0"/>
                <w:sz w:val="32"/>
                <w:szCs w:val="24"/>
              </w:rPr>
              <w:t xml:space="preserve">            </w:t>
            </w:r>
            <w:r w:rsidRPr="00242AC3">
              <w:rPr>
                <w:rFonts w:ascii="仿宋_GB2312" w:eastAsia="仿宋_GB2312" w:hAnsi="华文中宋" w:cs="Arial" w:hint="eastAsia"/>
                <w:kern w:val="0"/>
                <w:sz w:val="32"/>
                <w:szCs w:val="24"/>
              </w:rPr>
              <w:t xml:space="preserve"> 2018年5月16日印发</w:t>
            </w:r>
          </w:p>
        </w:tc>
      </w:tr>
    </w:tbl>
    <w:p w:rsidR="00F54E84" w:rsidRPr="00242AC3" w:rsidRDefault="00F54E84"/>
    <w:sectPr w:rsidR="00F54E84" w:rsidRPr="00242A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C3"/>
    <w:rsid w:val="00242AC3"/>
    <w:rsid w:val="00F5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FA36"/>
  <w15:chartTrackingRefBased/>
  <w15:docId w15:val="{9B6063BF-F9BE-42E1-A3DB-93523225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414113">
      <w:bodyDiv w:val="1"/>
      <w:marLeft w:val="0"/>
      <w:marRight w:val="0"/>
      <w:marTop w:val="0"/>
      <w:marBottom w:val="0"/>
      <w:divBdr>
        <w:top w:val="none" w:sz="0" w:space="0" w:color="auto"/>
        <w:left w:val="none" w:sz="0" w:space="0" w:color="auto"/>
        <w:bottom w:val="none" w:sz="0" w:space="0" w:color="auto"/>
        <w:right w:val="none" w:sz="0" w:space="0" w:color="auto"/>
      </w:divBdr>
      <w:divsChild>
        <w:div w:id="679769946">
          <w:marLeft w:val="0"/>
          <w:marRight w:val="0"/>
          <w:marTop w:val="0"/>
          <w:marBottom w:val="0"/>
          <w:divBdr>
            <w:top w:val="none" w:sz="0" w:space="0" w:color="auto"/>
            <w:left w:val="none" w:sz="0" w:space="0" w:color="auto"/>
            <w:bottom w:val="none" w:sz="0" w:space="0" w:color="auto"/>
            <w:right w:val="none" w:sz="0" w:space="0" w:color="auto"/>
          </w:divBdr>
          <w:divsChild>
            <w:div w:id="2092391281">
              <w:marLeft w:val="0"/>
              <w:marRight w:val="0"/>
              <w:marTop w:val="0"/>
              <w:marBottom w:val="0"/>
              <w:divBdr>
                <w:top w:val="none" w:sz="0" w:space="0" w:color="auto"/>
                <w:left w:val="none" w:sz="0" w:space="0" w:color="auto"/>
                <w:bottom w:val="none" w:sz="0" w:space="0" w:color="auto"/>
                <w:right w:val="none" w:sz="0" w:space="0" w:color="auto"/>
              </w:divBdr>
              <w:divsChild>
                <w:div w:id="983119502">
                  <w:marLeft w:val="0"/>
                  <w:marRight w:val="0"/>
                  <w:marTop w:val="0"/>
                  <w:marBottom w:val="0"/>
                  <w:divBdr>
                    <w:top w:val="none" w:sz="0" w:space="0" w:color="auto"/>
                    <w:left w:val="none" w:sz="0" w:space="0" w:color="auto"/>
                    <w:bottom w:val="none" w:sz="0" w:space="0" w:color="auto"/>
                    <w:right w:val="none" w:sz="0" w:space="0" w:color="auto"/>
                  </w:divBdr>
                  <w:divsChild>
                    <w:div w:id="33505226">
                      <w:marLeft w:val="0"/>
                      <w:marRight w:val="0"/>
                      <w:marTop w:val="0"/>
                      <w:marBottom w:val="0"/>
                      <w:divBdr>
                        <w:top w:val="none" w:sz="0" w:space="0" w:color="auto"/>
                        <w:left w:val="none" w:sz="0" w:space="0" w:color="auto"/>
                        <w:bottom w:val="none" w:sz="0" w:space="0" w:color="auto"/>
                        <w:right w:val="none" w:sz="0" w:space="0" w:color="auto"/>
                      </w:divBdr>
                      <w:divsChild>
                        <w:div w:id="507251192">
                          <w:marLeft w:val="0"/>
                          <w:marRight w:val="0"/>
                          <w:marTop w:val="0"/>
                          <w:marBottom w:val="0"/>
                          <w:divBdr>
                            <w:top w:val="none" w:sz="0" w:space="0" w:color="auto"/>
                            <w:left w:val="none" w:sz="0" w:space="0" w:color="auto"/>
                            <w:bottom w:val="none" w:sz="0" w:space="0" w:color="auto"/>
                            <w:right w:val="none" w:sz="0" w:space="0" w:color="auto"/>
                          </w:divBdr>
                          <w:divsChild>
                            <w:div w:id="967052109">
                              <w:marLeft w:val="0"/>
                              <w:marRight w:val="0"/>
                              <w:marTop w:val="0"/>
                              <w:marBottom w:val="0"/>
                              <w:divBdr>
                                <w:top w:val="none" w:sz="0" w:space="0" w:color="auto"/>
                                <w:left w:val="none" w:sz="0" w:space="0" w:color="auto"/>
                                <w:bottom w:val="none" w:sz="0" w:space="0" w:color="auto"/>
                                <w:right w:val="none" w:sz="0" w:space="0" w:color="auto"/>
                              </w:divBdr>
                              <w:divsChild>
                                <w:div w:id="1486818016">
                                  <w:marLeft w:val="0"/>
                                  <w:marRight w:val="0"/>
                                  <w:marTop w:val="0"/>
                                  <w:marBottom w:val="0"/>
                                  <w:divBdr>
                                    <w:top w:val="none" w:sz="0" w:space="0" w:color="auto"/>
                                    <w:left w:val="none" w:sz="0" w:space="0" w:color="auto"/>
                                    <w:bottom w:val="none" w:sz="0" w:space="0" w:color="auto"/>
                                    <w:right w:val="none" w:sz="0" w:space="0" w:color="auto"/>
                                  </w:divBdr>
                                  <w:divsChild>
                                    <w:div w:id="2031183318">
                                      <w:marLeft w:val="0"/>
                                      <w:marRight w:val="0"/>
                                      <w:marTop w:val="0"/>
                                      <w:marBottom w:val="0"/>
                                      <w:divBdr>
                                        <w:top w:val="none" w:sz="0" w:space="0" w:color="auto"/>
                                        <w:left w:val="none" w:sz="0" w:space="0" w:color="auto"/>
                                        <w:bottom w:val="none" w:sz="0" w:space="0" w:color="auto"/>
                                        <w:right w:val="none" w:sz="0" w:space="0" w:color="auto"/>
                                      </w:divBdr>
                                      <w:divsChild>
                                        <w:div w:id="904531415">
                                          <w:marLeft w:val="0"/>
                                          <w:marRight w:val="0"/>
                                          <w:marTop w:val="0"/>
                                          <w:marBottom w:val="0"/>
                                          <w:divBdr>
                                            <w:top w:val="none" w:sz="0" w:space="0" w:color="auto"/>
                                            <w:left w:val="none" w:sz="0" w:space="0" w:color="auto"/>
                                            <w:bottom w:val="none" w:sz="0" w:space="0" w:color="auto"/>
                                            <w:right w:val="none" w:sz="0" w:space="0" w:color="auto"/>
                                          </w:divBdr>
                                          <w:divsChild>
                                            <w:div w:id="1667126516">
                                              <w:marLeft w:val="0"/>
                                              <w:marRight w:val="0"/>
                                              <w:marTop w:val="0"/>
                                              <w:marBottom w:val="0"/>
                                              <w:divBdr>
                                                <w:top w:val="none" w:sz="0" w:space="0" w:color="auto"/>
                                                <w:left w:val="none" w:sz="0" w:space="0" w:color="auto"/>
                                                <w:bottom w:val="none" w:sz="0" w:space="0" w:color="auto"/>
                                                <w:right w:val="none" w:sz="0" w:space="0" w:color="auto"/>
                                              </w:divBdr>
                                              <w:divsChild>
                                                <w:div w:id="127892595">
                                                  <w:marLeft w:val="0"/>
                                                  <w:marRight w:val="0"/>
                                                  <w:marTop w:val="0"/>
                                                  <w:marBottom w:val="0"/>
                                                  <w:divBdr>
                                                    <w:top w:val="none" w:sz="0" w:space="0" w:color="auto"/>
                                                    <w:left w:val="none" w:sz="0" w:space="0" w:color="auto"/>
                                                    <w:bottom w:val="none" w:sz="0" w:space="0" w:color="auto"/>
                                                    <w:right w:val="none" w:sz="0" w:space="0" w:color="auto"/>
                                                  </w:divBdr>
                                                  <w:divsChild>
                                                    <w:div w:id="538207409">
                                                      <w:marLeft w:val="0"/>
                                                      <w:marRight w:val="0"/>
                                                      <w:marTop w:val="0"/>
                                                      <w:marBottom w:val="0"/>
                                                      <w:divBdr>
                                                        <w:top w:val="none" w:sz="0" w:space="0" w:color="auto"/>
                                                        <w:left w:val="none" w:sz="0" w:space="0" w:color="auto"/>
                                                        <w:bottom w:val="none" w:sz="0" w:space="0" w:color="auto"/>
                                                        <w:right w:val="none" w:sz="0" w:space="0" w:color="auto"/>
                                                      </w:divBdr>
                                                      <w:divsChild>
                                                        <w:div w:id="17996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200799011095</dc:creator>
  <cp:keywords/>
  <dc:description/>
  <cp:lastModifiedBy>200799011095</cp:lastModifiedBy>
  <cp:revision>1</cp:revision>
  <dcterms:created xsi:type="dcterms:W3CDTF">2018-06-14T00:53:00Z</dcterms:created>
  <dcterms:modified xsi:type="dcterms:W3CDTF">2018-06-14T00:55:00Z</dcterms:modified>
</cp:coreProperties>
</file>