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Autospacing="0" w:afterAutospacing="0"/>
        <w:jc w:val="center"/>
        <w:rPr>
          <w:rFonts w:ascii="黑体" w:hAnsi="黑体" w:eastAsia="黑体" w:cs="方正小标宋简体"/>
          <w:w w:val="99"/>
          <w:kern w:val="2"/>
          <w:sz w:val="36"/>
          <w:szCs w:val="36"/>
        </w:rPr>
      </w:pPr>
      <w:r>
        <w:rPr>
          <w:rFonts w:hint="eastAsia" w:ascii="黑体" w:hAnsi="黑体" w:eastAsia="黑体" w:cs="方正小标宋简体"/>
          <w:w w:val="99"/>
          <w:kern w:val="2"/>
          <w:sz w:val="36"/>
          <w:szCs w:val="36"/>
        </w:rPr>
        <w:t>中国农业科学院兰州兽医研究所博士后申请类别及待遇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黑体" w:hAnsi="黑体" w:eastAsia="黑体"/>
          <w:kern w:val="2"/>
          <w:sz w:val="30"/>
          <w:szCs w:val="30"/>
        </w:rPr>
      </w:pPr>
      <w:r>
        <w:rPr>
          <w:rFonts w:hint="eastAsia" w:ascii="黑体" w:hAnsi="黑体" w:eastAsia="黑体"/>
          <w:kern w:val="2"/>
          <w:sz w:val="30"/>
          <w:szCs w:val="30"/>
        </w:rPr>
        <w:t>一、应用研究类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1.掌握核心关键技术、可协助团队在 3-5 年内获二类以上新兽药证书，在站期间由本人完成新兽药注册的实验室主要工作，产品具有巨大的市场前景者，年薪 60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2.掌握核心关键技术、可协助团队在 3-5 年内获三类新兽药证书，在站期间由本人完成新兽药注册的实验室主要工作，产品具有巨大的市场前景者，年薪 50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3.掌握核心关键技术、可协助团队在 3-5 年内获三类新兽药证书，在站期间由本人完成新兽药注册的实验室主要工作，产品具有较好的市场前景，年薪 45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4.掌握团队在应用研究工作中急需的关键技术，在站期间由本人完成实验室的相关工作，可在短期内推动团队的应用研究进展，年薪 35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5.掌握团队在应用研究中需要的技术，在站期间由本人完成实验室的一定工作，能帮助团队解决一些关键性的问题，年薪 25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黑体" w:hAnsi="黑体" w:eastAsia="黑体"/>
          <w:kern w:val="2"/>
          <w:sz w:val="30"/>
          <w:szCs w:val="30"/>
        </w:rPr>
      </w:pPr>
      <w:r>
        <w:rPr>
          <w:rFonts w:hint="eastAsia" w:ascii="黑体" w:hAnsi="黑体" w:eastAsia="黑体"/>
          <w:kern w:val="2"/>
          <w:sz w:val="30"/>
          <w:szCs w:val="30"/>
        </w:rPr>
        <w:t>二、基础研究类（关于期刊分类，详询党办人事处张老师）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1.以第一作者或共同第一作者在N</w:t>
      </w:r>
      <w:r>
        <w:rPr>
          <w:rFonts w:ascii="仿宋_GB2312" w:hAnsi="Times New Roman" w:eastAsia="仿宋_GB2312"/>
          <w:kern w:val="2"/>
          <w:sz w:val="30"/>
          <w:szCs w:val="30"/>
        </w:rPr>
        <w:t>at Commun/PNAS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等同级别或以上级别期刊发表研究性论文1篇，年薪 60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2.以第一作者（共一须排第一）分别在</w:t>
      </w:r>
      <w:r>
        <w:rPr>
          <w:rFonts w:ascii="仿宋_GB2312" w:hAnsi="Times New Roman" w:eastAsia="仿宋_GB2312"/>
          <w:kern w:val="2"/>
          <w:sz w:val="30"/>
          <w:szCs w:val="30"/>
        </w:rPr>
        <w:t>PLoS Pathogens/mBio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等同级别期刊和</w:t>
      </w:r>
      <w:r>
        <w:rPr>
          <w:rFonts w:ascii="仿宋_GB2312" w:hAnsi="Times New Roman" w:eastAsia="仿宋_GB2312"/>
          <w:kern w:val="2"/>
          <w:sz w:val="30"/>
          <w:szCs w:val="30"/>
        </w:rPr>
        <w:t>J Virol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等同级别期刊上各发表研究性论文1篇，年薪 50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3.以第一作者（共一须排第一）在</w:t>
      </w:r>
      <w:r>
        <w:rPr>
          <w:rFonts w:ascii="仿宋_GB2312" w:hAnsi="Times New Roman" w:eastAsia="仿宋_GB2312"/>
          <w:kern w:val="2"/>
          <w:sz w:val="30"/>
          <w:szCs w:val="30"/>
        </w:rPr>
        <w:t>PLoS Pathogens/mBio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等同级别期刊发表研究性论文 1 篇；或在</w:t>
      </w:r>
      <w:r>
        <w:rPr>
          <w:rFonts w:ascii="仿宋_GB2312" w:hAnsi="Times New Roman" w:eastAsia="仿宋_GB2312"/>
          <w:kern w:val="2"/>
          <w:sz w:val="30"/>
          <w:szCs w:val="30"/>
        </w:rPr>
        <w:t>J Virol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等同级别期刊上发表研究性论文2篇，年薪 45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4.以第一作者（共一须排第一）在</w:t>
      </w:r>
      <w:r>
        <w:rPr>
          <w:rFonts w:ascii="仿宋_GB2312" w:hAnsi="Times New Roman" w:eastAsia="仿宋_GB2312"/>
          <w:kern w:val="2"/>
          <w:sz w:val="30"/>
          <w:szCs w:val="30"/>
        </w:rPr>
        <w:t>J Virol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等同级别期刊上发表研究性论文1篇,或分别在Vaccine</w:t>
      </w:r>
      <w:r>
        <w:rPr>
          <w:rFonts w:ascii="仿宋_GB2312" w:hAnsi="Times New Roman" w:eastAsia="仿宋_GB2312"/>
          <w:kern w:val="2"/>
          <w:sz w:val="30"/>
          <w:szCs w:val="30"/>
        </w:rPr>
        <w:t>/V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et</w:t>
      </w:r>
      <w:r>
        <w:rPr>
          <w:rFonts w:ascii="仿宋_GB2312" w:hAnsi="Times New Roman" w:eastAsia="仿宋_GB2312"/>
          <w:kern w:val="2"/>
          <w:sz w:val="30"/>
          <w:szCs w:val="30"/>
        </w:rPr>
        <w:t xml:space="preserve"> Res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等同级别期刊和Vet</w:t>
      </w:r>
      <w:r>
        <w:rPr>
          <w:rFonts w:ascii="仿宋_GB2312" w:hAnsi="Times New Roman" w:eastAsia="仿宋_GB2312"/>
          <w:kern w:val="2"/>
          <w:sz w:val="30"/>
          <w:szCs w:val="30"/>
        </w:rPr>
        <w:t xml:space="preserve"> J/V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irol</w:t>
      </w:r>
      <w:r>
        <w:rPr>
          <w:rFonts w:ascii="仿宋_GB2312" w:hAnsi="Times New Roman" w:eastAsia="仿宋_GB2312"/>
          <w:kern w:val="2"/>
          <w:sz w:val="30"/>
          <w:szCs w:val="30"/>
        </w:rPr>
        <w:t xml:space="preserve"> J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等同级别期刊发表研究性论文至少各 1 篇，年薪 35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5.符合进站基本条件,年薪 25 万元。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黑体" w:hAnsi="黑体" w:eastAsia="黑体"/>
          <w:kern w:val="2"/>
          <w:sz w:val="30"/>
          <w:szCs w:val="30"/>
        </w:rPr>
      </w:pPr>
      <w:r>
        <w:rPr>
          <w:rFonts w:hint="eastAsia" w:ascii="黑体" w:hAnsi="黑体" w:eastAsia="黑体"/>
          <w:kern w:val="2"/>
          <w:sz w:val="30"/>
          <w:szCs w:val="30"/>
        </w:rPr>
        <w:t>三、在站时间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  <w:r>
        <w:rPr>
          <w:rFonts w:hint="eastAsia" w:ascii="仿宋_GB2312" w:hAnsi="Times New Roman" w:eastAsia="仿宋_GB2312"/>
          <w:kern w:val="2"/>
          <w:sz w:val="30"/>
          <w:szCs w:val="30"/>
        </w:rPr>
        <w:t>博士后在站时间一般为2年，满2年进行支持期满考核，考核优秀的，根据工作需要可延长1-2年，在站时间累计不超过4年。</w:t>
      </w:r>
    </w:p>
    <w:p>
      <w:pPr>
        <w:pStyle w:val="2"/>
        <w:adjustRightInd w:val="0"/>
        <w:snapToGrid w:val="0"/>
        <w:spacing w:beforeAutospacing="0" w:afterAutospacing="0" w:line="58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B3444"/>
    <w:rsid w:val="62FB3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2022-06-11T02:59:00Z</dcterms:created>
  <dc:creator>Administrator</dc:creator>
  <cp:lastModifiedBy>Administrator</cp:lastModifiedBy>
  <dcterms:modified xsi:type="dcterms:W3CDTF">2022-06-11T03:00:09Z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A5B79E0EAAFE4FE6AB3FF769EFB863C4</vt:lpwstr>
  </property>
</Properties>
</file>